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F6" w:rsidRPr="006F7D59" w:rsidRDefault="006F7D59" w:rsidP="00B750F3">
      <w:pPr>
        <w:pStyle w:val="Bezmezer"/>
        <w:jc w:val="both"/>
        <w:rPr>
          <w:b/>
        </w:rPr>
      </w:pPr>
      <w:r>
        <w:rPr>
          <w:b/>
        </w:rPr>
        <w:t>Firemní dobrovolnictví</w:t>
      </w:r>
      <w:r w:rsidR="00E903F6" w:rsidRPr="006F7D59">
        <w:rPr>
          <w:b/>
        </w:rPr>
        <w:t xml:space="preserve"> jako vhodný </w:t>
      </w:r>
      <w:proofErr w:type="spellStart"/>
      <w:r w:rsidR="00E903F6" w:rsidRPr="006F7D59">
        <w:rPr>
          <w:b/>
        </w:rPr>
        <w:t>benefit</w:t>
      </w:r>
      <w:proofErr w:type="spellEnd"/>
      <w:r w:rsidR="00E903F6" w:rsidRPr="006F7D59">
        <w:rPr>
          <w:b/>
        </w:rPr>
        <w:t xml:space="preserve"> pro zaměstnance</w:t>
      </w:r>
    </w:p>
    <w:p w:rsidR="00353305" w:rsidRDefault="00353305" w:rsidP="00B750F3">
      <w:pPr>
        <w:pStyle w:val="Bezmezer"/>
        <w:jc w:val="both"/>
      </w:pPr>
    </w:p>
    <w:p w:rsidR="00E903F6" w:rsidRDefault="00E903F6" w:rsidP="00F62FC8">
      <w:pPr>
        <w:spacing w:line="360" w:lineRule="auto"/>
        <w:jc w:val="both"/>
      </w:pPr>
      <w:r>
        <w:t xml:space="preserve">Nejen pomoc okolí, ale i </w:t>
      </w:r>
      <w:proofErr w:type="spellStart"/>
      <w:r>
        <w:t>benefit</w:t>
      </w:r>
      <w:proofErr w:type="spellEnd"/>
      <w:r>
        <w:t xml:space="preserve"> pro vlastní zaměstn</w:t>
      </w:r>
      <w:r w:rsidR="00F4183A">
        <w:t>ance, to je hlavní motiv firem, k zapojení se do</w:t>
      </w:r>
      <w:r w:rsidR="00B750F3">
        <w:t> </w:t>
      </w:r>
      <w:r w:rsidR="00F4183A">
        <w:t xml:space="preserve">aktivit firemního dobrovolnictví. </w:t>
      </w:r>
      <w:r w:rsidR="00353305">
        <w:t>Tuto formu pomoci, volí největší procento firem</w:t>
      </w:r>
      <w:r w:rsidR="001733B8">
        <w:t xml:space="preserve"> (46,88%)</w:t>
      </w:r>
      <w:r w:rsidR="00521E0D">
        <w:t>,</w:t>
      </w:r>
      <w:r w:rsidR="001733B8">
        <w:t xml:space="preserve"> jak ukazují výsledky </w:t>
      </w:r>
      <w:r w:rsidR="00353305">
        <w:t>výzkumu</w:t>
      </w:r>
      <w:r w:rsidR="001733B8">
        <w:t xml:space="preserve"> organizace </w:t>
      </w:r>
      <w:proofErr w:type="spellStart"/>
      <w:r w:rsidR="001733B8">
        <w:t>Hestia</w:t>
      </w:r>
      <w:proofErr w:type="spellEnd"/>
      <w:r w:rsidR="00521E0D">
        <w:t>,</w:t>
      </w:r>
      <w:r w:rsidR="00353305">
        <w:t xml:space="preserve"> </w:t>
      </w:r>
      <w:r w:rsidR="00521E0D">
        <w:t>s názvem „Místo firemního dobrovolnictví v rámci CSR aktivit firem</w:t>
      </w:r>
      <w:r w:rsidR="001733B8">
        <w:t xml:space="preserve"> v České republice“, provedeného</w:t>
      </w:r>
      <w:r w:rsidR="00521E0D">
        <w:t xml:space="preserve"> mezi </w:t>
      </w:r>
      <w:r w:rsidR="001733B8">
        <w:t xml:space="preserve">44 </w:t>
      </w:r>
      <w:r w:rsidR="00521E0D">
        <w:t>firmami</w:t>
      </w:r>
      <w:r w:rsidR="00C86957">
        <w:t>,</w:t>
      </w:r>
      <w:r w:rsidR="00521E0D">
        <w:t xml:space="preserve"> v březnu letošního roku. </w:t>
      </w:r>
    </w:p>
    <w:p w:rsidR="00F62FC8" w:rsidRDefault="00F62FC8" w:rsidP="00F62FC8">
      <w:pPr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4528868" cy="3275920"/>
            <wp:effectExtent l="0" t="0" r="0" b="0"/>
            <wp:docPr id="1" name="obrázek 1" descr="C:\Users\Jarda\Desktop\Co je pro vas hlavnim motivem k zapojeni se do firemniho dobrovolnictvi- - kolacovy 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da\Desktop\Co je pro vas hlavnim motivem k zapojeni se do firemniho dobrovolnictvi- - kolacovy gra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16" cy="327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D3" w:rsidRPr="006F31D3" w:rsidRDefault="006F31D3" w:rsidP="006F31D3">
      <w:pPr>
        <w:spacing w:line="360" w:lineRule="auto"/>
        <w:rPr>
          <w:b/>
        </w:rPr>
      </w:pPr>
      <w:r w:rsidRPr="006F31D3">
        <w:rPr>
          <w:b/>
        </w:rPr>
        <w:t>Firemní dobrovolnictví</w:t>
      </w:r>
    </w:p>
    <w:p w:rsidR="00CB3891" w:rsidRDefault="00CB3891" w:rsidP="00F62FC8">
      <w:pPr>
        <w:spacing w:line="360" w:lineRule="auto"/>
        <w:jc w:val="both"/>
      </w:pPr>
      <w:r>
        <w:t xml:space="preserve">Firemní dobrovolnictví je specifická forma pomoci, která může mít více </w:t>
      </w:r>
      <w:r w:rsidR="005C481F">
        <w:t>podob.</w:t>
      </w:r>
      <w:r>
        <w:t xml:space="preserve"> </w:t>
      </w:r>
      <w:r w:rsidR="005C481F">
        <w:t xml:space="preserve">Nejedná se pouze o finanční podporu, ale jsou to i aktivity, kdy se zapojí zaměstnanci firem přímo ve vybrané organizaci, se kterou </w:t>
      </w:r>
      <w:r w:rsidR="00330EE0">
        <w:t xml:space="preserve">firma spolupracuje. </w:t>
      </w:r>
      <w:r w:rsidR="001733B8">
        <w:t>Zpravidla jsou</w:t>
      </w:r>
      <w:r w:rsidR="00795B9E">
        <w:t xml:space="preserve"> to činnosti, na které organizace nemají dostatek času, financí ani pracovní síly. Firmy se mohou zapojit i prostřednictvím </w:t>
      </w:r>
      <w:r w:rsidR="005C481F">
        <w:t>tzv. expertní</w:t>
      </w:r>
      <w:r w:rsidR="00795B9E">
        <w:t>ho</w:t>
      </w:r>
      <w:r w:rsidR="005C481F">
        <w:t xml:space="preserve"> dobrovolnictví. Experti z firem mohou pomoci kolegům z partnerské organizace ve specifických oblastech, jako je marketing, PR apod. </w:t>
      </w:r>
    </w:p>
    <w:p w:rsidR="00330EE0" w:rsidRDefault="00795B9E" w:rsidP="00F62FC8">
      <w:pPr>
        <w:spacing w:line="360" w:lineRule="auto"/>
        <w:jc w:val="both"/>
      </w:pPr>
      <w:r>
        <w:t xml:space="preserve">Akce pořádané </w:t>
      </w:r>
      <w:r w:rsidR="00522712">
        <w:t xml:space="preserve">v rámci firemního dobrovolnictví jsou vítaným zpestřením i pro zaměstnance. Nejen že mají z odvedené práce dobrý pocit a vidí i výsledky svého snažení, ale </w:t>
      </w:r>
      <w:r w:rsidR="006A6ADC">
        <w:t>stráví s kolegy den mimo obvyklé prostředí</w:t>
      </w:r>
      <w:r w:rsidR="00F0751C">
        <w:t xml:space="preserve"> a vzájemně se lépe poznají. Tyto aktivity lze využít i v rámci team </w:t>
      </w:r>
      <w:proofErr w:type="spellStart"/>
      <w:r w:rsidR="00F0751C">
        <w:t>buildingu</w:t>
      </w:r>
      <w:proofErr w:type="spellEnd"/>
      <w:r w:rsidR="00F0751C">
        <w:t xml:space="preserve">. </w:t>
      </w:r>
    </w:p>
    <w:p w:rsidR="006F31D3" w:rsidRPr="006F31D3" w:rsidRDefault="006F31D3" w:rsidP="00F62FC8">
      <w:pPr>
        <w:spacing w:line="360" w:lineRule="auto"/>
        <w:jc w:val="both"/>
        <w:rPr>
          <w:b/>
        </w:rPr>
      </w:pPr>
      <w:r w:rsidRPr="006F31D3">
        <w:rPr>
          <w:b/>
        </w:rPr>
        <w:t>Motivace firem a způsob výběru akcí, pro firemní dobrovolníky</w:t>
      </w:r>
    </w:p>
    <w:p w:rsidR="001C060C" w:rsidRDefault="001C060C" w:rsidP="00F62FC8">
      <w:pPr>
        <w:spacing w:line="360" w:lineRule="auto"/>
        <w:jc w:val="both"/>
      </w:pPr>
      <w:r>
        <w:t>Aktivity vhodné pro firemní dobrovolnictví volí firmy především na základě zkušeností v</w:t>
      </w:r>
      <w:r w:rsidR="00745106">
        <w:t xml:space="preserve">lastních zaměstnanců či vedení, tuto skutečnosti uvádí 35,48% oslovených firem. Návrhy mohou přicházet od </w:t>
      </w:r>
      <w:r w:rsidR="00745106">
        <w:lastRenderedPageBreak/>
        <w:t xml:space="preserve">zaměstnanců-dobrovolníků, přínosem v tomto případě je povědomí o místních organizacích prohloubení vztahů s komunitou. Firmy reagují i na poptávku neziskových organizací, které je sami oslovují a dávají jim příležitost angažovat se. </w:t>
      </w:r>
    </w:p>
    <w:p w:rsidR="001C060C" w:rsidRDefault="001C060C" w:rsidP="001C060C">
      <w:pPr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4891178" cy="3390825"/>
            <wp:effectExtent l="0" t="0" r="0" b="0"/>
            <wp:docPr id="2" name="obrázek 2" descr="C:\Users\Jarda\Desktop\Jakym zpusobem vybirate aktivity- - kolacovy 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da\Desktop\Jakym zpusobem vybirate aktivity- - kolacovy gra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177" cy="339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14" w:rsidRDefault="00D15E81" w:rsidP="00914BB7">
      <w:pPr>
        <w:spacing w:line="360" w:lineRule="auto"/>
        <w:jc w:val="both"/>
      </w:pPr>
      <w:r>
        <w:t xml:space="preserve">Jak se ukazuje, </w:t>
      </w:r>
      <w:r w:rsidR="005C08BD">
        <w:t xml:space="preserve">CSR </w:t>
      </w:r>
      <w:r w:rsidR="006F31D3">
        <w:t xml:space="preserve">(Společenská odpovědnost firem, z anglického </w:t>
      </w:r>
      <w:proofErr w:type="spellStart"/>
      <w:r w:rsidR="006F31D3">
        <w:t>Corporate</w:t>
      </w:r>
      <w:proofErr w:type="spellEnd"/>
      <w:r w:rsidR="006F31D3">
        <w:t xml:space="preserve"> </w:t>
      </w:r>
      <w:proofErr w:type="spellStart"/>
      <w:r w:rsidR="006F31D3">
        <w:t>Social</w:t>
      </w:r>
      <w:proofErr w:type="spellEnd"/>
      <w:r w:rsidR="006F31D3">
        <w:t xml:space="preserve"> </w:t>
      </w:r>
      <w:proofErr w:type="spellStart"/>
      <w:r w:rsidR="006F31D3">
        <w:t>Responsibility</w:t>
      </w:r>
      <w:proofErr w:type="spellEnd"/>
      <w:r>
        <w:t xml:space="preserve">) aktivity nejsou výsadou pouze nadnárodních korporací, zájem o ně mají i střední a </w:t>
      </w:r>
      <w:r w:rsidR="00F16D5E">
        <w:t>malé firmy.</w:t>
      </w:r>
      <w:r w:rsidR="00914BB7">
        <w:t xml:space="preserve"> Velmi příznivým faktem je, že 70,45% dotázaných firem má zkušenosti s firemním dobrovolnictvím. </w:t>
      </w:r>
    </w:p>
    <w:p w:rsidR="00AC2514" w:rsidRDefault="00914BB7" w:rsidP="006F31D3">
      <w:pPr>
        <w:spacing w:line="360" w:lineRule="auto"/>
        <w:jc w:val="both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pt;margin-top:100.3pt;width:323.3pt;height:41.45pt;z-index:251659264" stroked="f">
            <v:textbox>
              <w:txbxContent>
                <w:p w:rsidR="00DB531A" w:rsidRDefault="00DB531A" w:rsidP="00DB531A">
                  <w:pPr>
                    <w:jc w:val="center"/>
                  </w:pPr>
                  <w:r>
                    <w:t>Počet zaměstnanců ve firmách, které se zúčastnily průzkumu</w:t>
                  </w:r>
                </w:p>
              </w:txbxContent>
            </v:textbox>
          </v:shape>
        </w:pict>
      </w:r>
      <w:r w:rsidR="00AC2514">
        <w:t>Do výzkumu se zapojili jak velké podniky s více než 800 zaměstnanci (29,55%), tak malé podniky do 10 zaměstnanců (20,45%). Třetí největší skupinu tvoří podniky s počtem zaměstnanců 50 – 100 zaměstnanců</w:t>
      </w:r>
      <w:r>
        <w:t xml:space="preserve"> (11,36%)</w:t>
      </w:r>
      <w:r w:rsidR="00AC2514">
        <w:t xml:space="preserve">. </w:t>
      </w:r>
      <w:r w:rsidR="00874D28">
        <w:t>O s</w:t>
      </w:r>
      <w:r w:rsidR="002839A3">
        <w:t>trategie společ</w:t>
      </w:r>
      <w:r w:rsidR="00874D28">
        <w:t xml:space="preserve">enské odpovědnosti firem </w:t>
      </w:r>
      <w:r>
        <w:t xml:space="preserve">nejsou výsadou pouze velkých firem, ale i firmy menší a střední o nich mají povědomí.  Velmi příznivým faktem je, že 70,45% dotázaných firem má zkušenosti s firemním dobrovolnictvím. </w:t>
      </w:r>
    </w:p>
    <w:p w:rsidR="00521E0D" w:rsidRDefault="00914BB7" w:rsidP="00B750F3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1006475</wp:posOffset>
            </wp:positionH>
            <wp:positionV relativeFrom="paragraph">
              <wp:posOffset>220980</wp:posOffset>
            </wp:positionV>
            <wp:extent cx="4097020" cy="2673985"/>
            <wp:effectExtent l="0" t="0" r="0" b="0"/>
            <wp:wrapSquare wrapText="bothSides"/>
            <wp:docPr id="3" name="obrázek 3" descr="C:\Users\Jarda\Desktop\- kolacovy gr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da\Desktop\- kolacovy graf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305" w:rsidRDefault="00353305" w:rsidP="00B750F3">
      <w:pPr>
        <w:jc w:val="both"/>
      </w:pPr>
    </w:p>
    <w:p w:rsidR="00F4183A" w:rsidRDefault="00F4183A" w:rsidP="00B750F3">
      <w:pPr>
        <w:pStyle w:val="Bezmezer"/>
        <w:jc w:val="both"/>
      </w:pPr>
    </w:p>
    <w:p w:rsidR="00E903F6" w:rsidRDefault="00E903F6" w:rsidP="00B750F3">
      <w:pPr>
        <w:pStyle w:val="Bezmezer"/>
        <w:jc w:val="both"/>
      </w:pPr>
    </w:p>
    <w:sectPr w:rsidR="00E903F6" w:rsidSect="0014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5CA7"/>
    <w:rsid w:val="000514B2"/>
    <w:rsid w:val="000645E7"/>
    <w:rsid w:val="000B25C6"/>
    <w:rsid w:val="001448AF"/>
    <w:rsid w:val="00155446"/>
    <w:rsid w:val="001733B8"/>
    <w:rsid w:val="00174D72"/>
    <w:rsid w:val="001C060C"/>
    <w:rsid w:val="001F089E"/>
    <w:rsid w:val="002839A3"/>
    <w:rsid w:val="002B5770"/>
    <w:rsid w:val="00330EE0"/>
    <w:rsid w:val="00353305"/>
    <w:rsid w:val="00521E0D"/>
    <w:rsid w:val="00522712"/>
    <w:rsid w:val="00536B0B"/>
    <w:rsid w:val="005C08BD"/>
    <w:rsid w:val="005C481F"/>
    <w:rsid w:val="00605CA7"/>
    <w:rsid w:val="006A6ADC"/>
    <w:rsid w:val="006F31D3"/>
    <w:rsid w:val="006F7D59"/>
    <w:rsid w:val="00745106"/>
    <w:rsid w:val="00795B9E"/>
    <w:rsid w:val="00874D28"/>
    <w:rsid w:val="008B26B5"/>
    <w:rsid w:val="008F618B"/>
    <w:rsid w:val="00914BB7"/>
    <w:rsid w:val="00AC2514"/>
    <w:rsid w:val="00B750F3"/>
    <w:rsid w:val="00C86957"/>
    <w:rsid w:val="00CB3891"/>
    <w:rsid w:val="00D15E81"/>
    <w:rsid w:val="00DB531A"/>
    <w:rsid w:val="00E903F6"/>
    <w:rsid w:val="00F0751C"/>
    <w:rsid w:val="00F16D5E"/>
    <w:rsid w:val="00F4183A"/>
    <w:rsid w:val="00F62FC8"/>
    <w:rsid w:val="00FE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330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12</cp:revision>
  <dcterms:created xsi:type="dcterms:W3CDTF">2014-03-20T08:13:00Z</dcterms:created>
  <dcterms:modified xsi:type="dcterms:W3CDTF">2014-04-14T10:27:00Z</dcterms:modified>
</cp:coreProperties>
</file>